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82"/>
        <w:gridCol w:w="2977"/>
        <w:gridCol w:w="3828"/>
        <w:gridCol w:w="2835"/>
        <w:gridCol w:w="2126"/>
        <w:tblGridChange w:id="0">
          <w:tblGrid>
            <w:gridCol w:w="3682"/>
            <w:gridCol w:w="2977"/>
            <w:gridCol w:w="3828"/>
            <w:gridCol w:w="2835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Kıyaslayan </w:t>
            </w:r>
            <w:r w:rsidDel="00000000" w:rsidR="00000000" w:rsidRPr="00000000">
              <w:rPr>
                <w:b w:val="1"/>
                <w:rtl w:val="0"/>
              </w:rPr>
              <w:t xml:space="preserve">Kurum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/Birim 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Sorumlusu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Kıyaslanan </w:t>
            </w:r>
            <w:r w:rsidDel="00000000" w:rsidR="00000000" w:rsidRPr="00000000">
              <w:rPr>
                <w:b w:val="1"/>
                <w:rtl w:val="0"/>
              </w:rPr>
              <w:t xml:space="preserve">Kurum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/Birim 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Sorumlusu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Kıyaslama Tarihi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KAMAN </w:t>
            </w:r>
            <w:r w:rsidDel="00000000" w:rsidR="00000000" w:rsidRPr="00000000">
              <w:rPr>
                <w:rtl w:val="0"/>
              </w:rPr>
              <w:t xml:space="preserve">UYGULAMALI BİLİMLER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KAMAN </w:t>
            </w:r>
            <w:r w:rsidDel="00000000" w:rsidR="00000000" w:rsidRPr="00000000">
              <w:rPr>
                <w:rtl w:val="0"/>
              </w:rPr>
              <w:t xml:space="preserve">MYO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19.11.2024</w:t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4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80"/>
        <w:gridCol w:w="2480"/>
        <w:gridCol w:w="2481"/>
        <w:tblGridChange w:id="0">
          <w:tblGrid>
            <w:gridCol w:w="10480"/>
            <w:gridCol w:w="2480"/>
            <w:gridCol w:w="2481"/>
          </w:tblGrid>
        </w:tblGridChange>
      </w:tblGrid>
      <w:tr>
        <w:trPr>
          <w:cantSplit w:val="0"/>
          <w:tblHeader w:val="1"/>
        </w:trPr>
        <w:tc>
          <w:tcPr>
            <w:vMerge w:val="restart"/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Kıyaslama Ölçütleri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right="505" w:hanging="0.9999999999999964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Kıyaslama Sonuçları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Personel Sayısı (Akademik)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Personel Sayısı (İdari)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133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Bütçe Gerçekleşme Oranı (%)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Öğrenci Memnuniyet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%95.9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Çalışan Memnuniyet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%4,1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%66,6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Paydaş Memnuniyet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Tedarikçi Memnuniyet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Memnuniyet Yönetim Sistemindeki Bildirim Sayıları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İstek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Bir Fikrim Var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Şikâyet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Memnuniyet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7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Diğer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Stratejik Plan Gerçekleşme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Hedef Konan Süreç Performans Gösterge Sayısı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Süreç Gerçekleşme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77,16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%86,12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Planlanan Faaliyet Sayısı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Faaliyet Gerçekleşme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Risk Gerçekleşme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açılan Düzeltici İyileştirici Faaliyet (DİF) sayısı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Yapılan Anket Sayısı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Kalite Komisyon Toplantı Sayısı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Öğrenci Oryantasyon Eğitimine Katılım Oranı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%80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%35,27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Mezun Öğrencilere Yönelik Gerçekleştirilen Faaliyet Sayısı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Kurum/Birim Öğretim Elemanı Başına Düşen Bilimsel Yayın Sayısı (Ulusal/Uluslararası İndekslerde yer alan yayınlar)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2" w:right="0" w:hanging="4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Varsa biriminiz ile ilgili diğer kıyaslama unsurlarını yazarak kıyaslama yapabilirsiniz.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…………..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………….</w:t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7.0" w:type="dxa"/>
              <w:left w:w="85.0" w:type="dxa"/>
              <w:bottom w:w="57.0" w:type="dxa"/>
              <w:right w:w="85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4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4"/>
        <w:gridCol w:w="5359"/>
        <w:gridCol w:w="4623"/>
        <w:gridCol w:w="4342"/>
        <w:tblGridChange w:id="0">
          <w:tblGrid>
            <w:gridCol w:w="1124"/>
            <w:gridCol w:w="5359"/>
            <w:gridCol w:w="4623"/>
            <w:gridCol w:w="43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Kurum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Kurum/Birimin Gelişmeye Açık Yönleri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Kurum/Birimin İyileştirme Faaliyetleri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7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Kurum/Birimin İyi Uygulama Örnekleri</w:t>
            </w:r>
          </w:p>
        </w:tc>
      </w:tr>
      <w:tr>
        <w:trPr>
          <w:cantSplit w:val="0"/>
          <w:trHeight w:val="2616.357421875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4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Merkez kampüs dışındaki kampüslerdeki öğrencilere sağlanan kültür, sanat faaliyetlerinin yetersiz olması,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İş dünyasına yönelik bilimsel organizasyonların ve işbirliklerinin yeterli düzeyde olmaması,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Öğrencilerin merkez yerleşkede gerçekleştirilen etkinlik ve organizasyonlara katılamaması,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Serbest kürsü kurulması, öğrenci ve öğretim elemanlarının görüşlerinin değerlendirilmesi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Kariyer ve alan seçimine yönelik deneyim paylaşımı faaliyetleri gerçekleştirmek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Yerel yönetimle işbirliği artırılmalı</w:t>
            </w:r>
          </w:p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Sivil Toplum Kuruluşlarıyla işbirliği</w:t>
            </w:r>
          </w:p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Paydaş ilişkileri güçlü tutularak işbirliği </w:t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Merkeze ring yapılması için görüşülmesi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MYO ile faaliyetleri ortaklaştırma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Öğrencilerle iletişimin güçlü olması,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Öğrencilerin öğretim elemanlarına kolayca ulaşabilmesi ve iletişim yollarının çeşitliliği,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Öğrencilerin karar mekanizmalarına katılabilmesi için gerekli imkânların olması,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Tübitak 2209-A projesi başvuruları</w:t>
            </w:r>
          </w:p>
        </w:tc>
      </w:tr>
      <w:tr>
        <w:trPr>
          <w:cantSplit w:val="0"/>
          <w:trHeight w:val="3196.611328125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Bölgesel kalkınmaya odaklı bir MYO olmak ve bölgenin ihtiyaçlarına yönelik proje hazırlamak, etkinlik düzenlemek.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Öğrencilerin ihtiyaç ve isteklerini dikkate alarak eğitim ve öğretimde daha başarılı sonuçlar elde etmek,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Öğretim elemanı başına düşen yayın sayısında artış sağlamak için çalışmalar yapmak.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Öğrencilerin öğretim elemanlarına kolayca ulaşabilmesi ve iletişimlerinin güçlü olması,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Öğrencilerle oluşturulan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sosyal, sportif ve kültürel faaliyetleri</w:t>
            </w:r>
            <w:r w:rsidDel="00000000" w:rsidR="00000000" w:rsidRPr="00000000">
              <w:rPr>
                <w:b w:val="1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Öğrencilerin daha iyi standartlarda okuyabilmesi ve sosyal olarak daha aktif olabilmesi için paydaşlarla yapılan protokol ve işbirlikleri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Güçlü akademik kadro ala</w:t>
            </w:r>
            <w:r w:rsidDel="00000000" w:rsidR="00000000" w:rsidRPr="00000000">
              <w:rPr>
                <w:b w:val="1"/>
                <w:rtl w:val="0"/>
              </w:rPr>
              <w:t xml:space="preserve">nında başarılı akademisyenlerin ve öğrencilerin uyum içinde olmasıdır.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44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41"/>
        <w:tblGridChange w:id="0">
          <w:tblGrid>
            <w:gridCol w:w="1544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KIYASLAMA DEĞERLENDİRME RAPORU</w:t>
            </w:r>
          </w:p>
        </w:tc>
      </w:tr>
      <w:tr>
        <w:trPr>
          <w:cantSplit w:val="0"/>
          <w:trHeight w:val="12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560" w:top="1985" w:left="1134" w:right="1134" w:header="567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4571.000000000002" w:type="dxa"/>
      <w:jc w:val="left"/>
      <w:tblBorders>
        <w:top w:color="000000" w:space="0" w:sz="4" w:val="single"/>
      </w:tblBorders>
      <w:tblLayout w:type="fixed"/>
      <w:tblLook w:val="0400"/>
    </w:tblPr>
    <w:tblGrid>
      <w:gridCol w:w="1418"/>
      <w:gridCol w:w="3402"/>
      <w:gridCol w:w="2441"/>
      <w:gridCol w:w="2442"/>
      <w:gridCol w:w="2442"/>
      <w:gridCol w:w="1402"/>
      <w:gridCol w:w="1024"/>
      <w:tblGridChange w:id="0">
        <w:tblGrid>
          <w:gridCol w:w="1418"/>
          <w:gridCol w:w="3402"/>
          <w:gridCol w:w="2441"/>
          <w:gridCol w:w="2442"/>
          <w:gridCol w:w="2442"/>
          <w:gridCol w:w="1402"/>
          <w:gridCol w:w="1024"/>
        </w:tblGrid>
      </w:tblGridChange>
    </w:tblGrid>
    <w:tr>
      <w:trPr>
        <w:cantSplit w:val="0"/>
        <w:tblHeader w:val="0"/>
      </w:trPr>
      <w:tc>
        <w:tcPr>
          <w:tcBorders>
            <w:top w:color="7f7f7f" w:space="0" w:sz="4" w:val="single"/>
          </w:tcBorders>
          <w:shd w:fill="auto" w:val="clear"/>
          <w:tcMar>
            <w:top w:w="0.0" w:type="dxa"/>
            <w:left w:w="28.0" w:type="dxa"/>
            <w:bottom w:w="0.0" w:type="dxa"/>
            <w:right w:w="28.0" w:type="dxa"/>
          </w:tcMar>
          <w:vAlign w:val="center"/>
        </w:tcPr>
        <w:p w:rsidR="00000000" w:rsidDel="00000000" w:rsidP="00000000" w:rsidRDefault="00000000" w:rsidRPr="00000000" w14:paraId="0000009A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8"/>
              <w:szCs w:val="18"/>
              <w:rtl w:val="0"/>
            </w:rPr>
            <w:t xml:space="preserve">Hazırlayan:</w:t>
          </w:r>
        </w:p>
      </w:tc>
      <w:tc>
        <w:tcPr>
          <w:tcBorders>
            <w:top w:color="7f7f7f" w:space="0" w:sz="4" w:val="single"/>
          </w:tcBorders>
          <w:shd w:fill="auto" w:val="clear"/>
          <w:tcMar>
            <w:top w:w="12.0" w:type="dxa"/>
            <w:left w:w="28.0" w:type="dxa"/>
            <w:bottom w:w="0.0" w:type="dxa"/>
            <w:right w:w="28.0" w:type="dxa"/>
          </w:tcMar>
          <w:vAlign w:val="center"/>
        </w:tcPr>
        <w:p w:rsidR="00000000" w:rsidDel="00000000" w:rsidP="00000000" w:rsidRDefault="00000000" w:rsidRPr="00000000" w14:paraId="0000009B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8"/>
              <w:szCs w:val="18"/>
              <w:rtl w:val="0"/>
            </w:rPr>
            <w:t xml:space="preserve">Kalite Yönetim Koordinatörlüğü</w:t>
          </w:r>
        </w:p>
      </w:tc>
      <w:tc>
        <w:tcPr>
          <w:vMerge w:val="restart"/>
          <w:tcBorders>
            <w:top w:color="7f7f7f" w:space="0" w:sz="4" w:val="single"/>
          </w:tcBorders>
          <w:shd w:fill="auto" w:val="clear"/>
          <w:tcMar>
            <w:top w:w="12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9C">
          <w:pPr>
            <w:tabs>
              <w:tab w:val="left" w:leader="none" w:pos="934"/>
            </w:tabs>
            <w:spacing w:line="240" w:lineRule="auto"/>
            <w:jc w:val="center"/>
            <w:rPr>
              <w:rFonts w:ascii="Arial Narrow" w:cs="Arial Narrow" w:eastAsia="Arial Narrow" w:hAnsi="Arial Narrow"/>
              <w:color w:val="767171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67171"/>
              <w:sz w:val="16"/>
              <w:szCs w:val="16"/>
            </w:rPr>
            <mc:AlternateContent>
              <mc:Choice Requires="wpg">
                <w:drawing>
                  <wp:inline distB="0" distT="0" distL="0" distR="0">
                    <wp:extent cx="480700" cy="480700"/>
                    <wp:effectExtent b="0" l="0" r="0" t="0"/>
                    <wp:docPr id="14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112000" y="3546000"/>
                              <a:ext cx="468000" cy="468000"/>
                            </a:xfrm>
                            <a:prstGeom prst="ellipse">
                              <a:avLst/>
                            </a:prstGeom>
                            <a:blipFill rotWithShape="1">
                              <a:blip r:embed="rId1">
                                <a:alphaModFix/>
                              </a:blip>
                              <a:stretch>
                                <a:fillRect b="0" l="0" r="0" t="0"/>
                              </a:stretch>
                            </a:blipFill>
                            <a:ln cap="flat" cmpd="sng" w="12700">
                              <a:solidFill>
                                <a:srgbClr val="42719B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drawing>
                  <wp:inline distB="0" distT="0" distL="0" distR="0">
                    <wp:extent cx="480700" cy="480700"/>
                    <wp:effectExtent b="0" l="0" r="0" t="0"/>
                    <wp:docPr id="14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80700" cy="480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7f7f7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9D">
          <w:pPr>
            <w:tabs>
              <w:tab w:val="left" w:leader="none" w:pos="934"/>
            </w:tabs>
            <w:spacing w:line="240" w:lineRule="auto"/>
            <w:jc w:val="center"/>
            <w:rPr>
              <w:rFonts w:ascii="Arial Narrow" w:cs="Arial Narrow" w:eastAsia="Arial Narrow" w:hAnsi="Arial Narrow"/>
              <w:color w:val="767171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67171"/>
              <w:sz w:val="16"/>
              <w:szCs w:val="16"/>
            </w:rPr>
            <w:drawing>
              <wp:inline distB="0" distT="0" distL="0" distR="0">
                <wp:extent cx="496303" cy="468000"/>
                <wp:effectExtent b="0" l="0" r="0" t="0"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03" cy="468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7f7f7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9E">
          <w:pPr>
            <w:tabs>
              <w:tab w:val="left" w:leader="none" w:pos="934"/>
            </w:tabs>
            <w:spacing w:line="240" w:lineRule="auto"/>
            <w:jc w:val="center"/>
            <w:rPr>
              <w:rFonts w:ascii="Arial Narrow" w:cs="Arial Narrow" w:eastAsia="Arial Narrow" w:hAnsi="Arial Narrow"/>
              <w:color w:val="767171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67171"/>
              <w:sz w:val="16"/>
              <w:szCs w:val="16"/>
            </w:rPr>
            <w:drawing>
              <wp:inline distB="0" distT="0" distL="0" distR="0">
                <wp:extent cx="692266" cy="396000"/>
                <wp:effectExtent b="0" l="0" r="0" 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266" cy="396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f7f7f" w:space="0" w:sz="4" w:val="single"/>
          </w:tcBorders>
          <w:shd w:fill="auto" w:val="clear"/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9F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6"/>
              <w:szCs w:val="16"/>
              <w:rtl w:val="0"/>
            </w:rPr>
            <w:t xml:space="preserve">Doküman No:</w:t>
          </w:r>
        </w:p>
      </w:tc>
      <w:tc>
        <w:tcPr>
          <w:tcBorders>
            <w:top w:color="7f7f7f" w:space="0" w:sz="4" w:val="single"/>
          </w:tcBorders>
          <w:shd w:fill="auto" w:val="clear"/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0">
          <w:pPr>
            <w:spacing w:line="240" w:lineRule="auto"/>
            <w:jc w:val="left"/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  <w:rtl w:val="0"/>
            </w:rPr>
            <w:t xml:space="preserve">KYS FR-638</w:t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0.0" w:type="dxa"/>
            <w:left w:w="28.0" w:type="dxa"/>
            <w:bottom w:w="0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1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8"/>
              <w:szCs w:val="18"/>
              <w:rtl w:val="0"/>
            </w:rPr>
            <w:t xml:space="preserve">Yürürlük Onayı:</w:t>
          </w:r>
        </w:p>
      </w:tc>
      <w:tc>
        <w:tcPr>
          <w:shd w:fill="auto" w:val="clear"/>
          <w:tcMar>
            <w:top w:w="12.0" w:type="dxa"/>
            <w:left w:w="28.0" w:type="dxa"/>
            <w:bottom w:w="0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2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8"/>
              <w:szCs w:val="18"/>
              <w:rtl w:val="0"/>
            </w:rPr>
            <w:t xml:space="preserve">Koordinatör Yardımcısı </w:t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tcMar>
            <w:top w:w="12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A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6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6"/>
              <w:szCs w:val="16"/>
              <w:rtl w:val="0"/>
            </w:rPr>
            <w:t xml:space="preserve">Gizlilik Derecesi:</w:t>
          </w:r>
        </w:p>
      </w:tc>
      <w:tc>
        <w:tcPr>
          <w:shd w:fill="auto" w:val="clear"/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7">
          <w:pPr>
            <w:spacing w:line="240" w:lineRule="auto"/>
            <w:jc w:val="left"/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  <w:rtl w:val="0"/>
            </w:rPr>
            <w:t xml:space="preserve">Herkese Açık</w:t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0.0" w:type="dxa"/>
            <w:left w:w="28.0" w:type="dxa"/>
            <w:bottom w:w="0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8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8"/>
              <w:szCs w:val="18"/>
              <w:rtl w:val="0"/>
            </w:rPr>
            <w:t xml:space="preserve">Kalite Sistem Onayı:</w:t>
          </w:r>
        </w:p>
      </w:tc>
      <w:tc>
        <w:tcPr>
          <w:shd w:fill="auto" w:val="clear"/>
          <w:tcMar>
            <w:top w:w="12.0" w:type="dxa"/>
            <w:left w:w="28.0" w:type="dxa"/>
            <w:bottom w:w="0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9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8"/>
              <w:szCs w:val="18"/>
              <w:rtl w:val="0"/>
            </w:rPr>
            <w:t xml:space="preserve">Kalite Yönetim Koordinatörü</w:t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tcMar>
            <w:top w:w="12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D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6"/>
              <w:szCs w:val="16"/>
              <w:rtl w:val="0"/>
            </w:rPr>
            <w:t xml:space="preserve">Revizyon Tarih ve No:</w:t>
          </w:r>
        </w:p>
      </w:tc>
      <w:tc>
        <w:tcPr>
          <w:shd w:fill="auto" w:val="clear"/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AE">
          <w:pPr>
            <w:spacing w:line="240" w:lineRule="auto"/>
            <w:jc w:val="left"/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  <w:rtl w:val="0"/>
            </w:rPr>
            <w:t xml:space="preserve">11.11.2024 – 1</w:t>
          </w:r>
        </w:p>
      </w:tc>
    </w:tr>
    <w:tr>
      <w:trPr>
        <w:cantSplit w:val="0"/>
        <w:tblHeader w:val="0"/>
      </w:trPr>
      <w:tc>
        <w:tcPr>
          <w:gridSpan w:val="2"/>
          <w:shd w:fill="auto" w:val="clear"/>
          <w:tcMar>
            <w:top w:w="0.0" w:type="dxa"/>
            <w:left w:w="0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AF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6"/>
              <w:szCs w:val="16"/>
            </w:rPr>
          </w:pPr>
          <w:r w:rsidDel="00000000" w:rsidR="00000000" w:rsidRPr="00000000">
            <w:rPr>
              <w:i w:val="1"/>
              <w:color w:val="7f7f7f"/>
              <w:sz w:val="14"/>
              <w:szCs w:val="14"/>
              <w:rtl w:val="0"/>
            </w:rPr>
            <w:t xml:space="preserve">Form No: FR: 166 Revizyon:03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tcMar>
            <w:top w:w="12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7f7f7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 Narrow" w:cs="Arial Narrow" w:eastAsia="Arial Narrow" w:hAnsi="Arial Narrow"/>
              <w:color w:val="7f7f7f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B4">
          <w:pPr>
            <w:spacing w:line="240" w:lineRule="auto"/>
            <w:jc w:val="left"/>
            <w:rPr>
              <w:rFonts w:ascii="Arial Narrow" w:cs="Arial Narrow" w:eastAsia="Arial Narrow" w:hAnsi="Arial Narrow"/>
              <w:color w:val="7f7f7f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color w:val="7f7f7f"/>
              <w:sz w:val="16"/>
              <w:szCs w:val="16"/>
              <w:rtl w:val="0"/>
            </w:rPr>
            <w:t xml:space="preserve">Sayfa No:</w:t>
          </w:r>
        </w:p>
      </w:tc>
      <w:tc>
        <w:tcPr>
          <w:shd w:fill="auto" w:val="clear"/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B5">
          <w:pPr>
            <w:tabs>
              <w:tab w:val="left" w:leader="none" w:pos="271"/>
            </w:tabs>
            <w:spacing w:line="240" w:lineRule="auto"/>
            <w:jc w:val="left"/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</w:rPr>
          </w:pPr>
          <w:r w:rsidDel="00000000" w:rsidR="00000000" w:rsidRPr="00000000"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  <w:rtl w:val="0"/>
            </w:rPr>
            <w:t xml:space="preserve">/</w:t>
          </w:r>
          <w:r w:rsidDel="00000000" w:rsidR="00000000" w:rsidRPr="00000000">
            <w:rPr>
              <w:rFonts w:ascii="Arial Narrow" w:cs="Arial Narrow" w:eastAsia="Arial Narrow" w:hAnsi="Arial Narrow"/>
              <w:b w:val="1"/>
              <w:color w:val="7f7f7f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6">
    <w:pPr>
      <w:jc w:val="left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4572.0" w:type="dxa"/>
      <w:jc w:val="left"/>
      <w:tblLayout w:type="fixed"/>
      <w:tblLook w:val="0400"/>
    </w:tblPr>
    <w:tblGrid>
      <w:gridCol w:w="1247"/>
      <w:gridCol w:w="12078"/>
      <w:gridCol w:w="1247"/>
      <w:tblGridChange w:id="0">
        <w:tblGrid>
          <w:gridCol w:w="1247"/>
          <w:gridCol w:w="12078"/>
          <w:gridCol w:w="1247"/>
        </w:tblGrid>
      </w:tblGridChange>
    </w:tblGrid>
    <w:tr>
      <w:trPr>
        <w:cantSplit w:val="1"/>
        <w:trHeight w:val="1121" w:hRule="atLeast"/>
        <w:tblHeader w:val="1"/>
      </w:trPr>
      <w:tc>
        <w:tcPr>
          <w:tcMar>
            <w:left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92">
          <w:pPr>
            <w:spacing w:line="240" w:lineRule="auto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720000" cy="720000"/>
                <wp:effectExtent b="0" l="0" r="0" 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3">
          <w:pPr>
            <w:spacing w:line="240" w:lineRule="auto"/>
            <w:jc w:val="center"/>
            <w:rPr>
              <w:b w:val="1"/>
              <w:sz w:val="32"/>
              <w:szCs w:val="32"/>
            </w:rPr>
          </w:pP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KIRŞEHİR AHİ EVRAN ÜNİVERSİTESİ</w:t>
          </w:r>
        </w:p>
        <w:p w:rsidR="00000000" w:rsidDel="00000000" w:rsidP="00000000" w:rsidRDefault="00000000" w:rsidRPr="00000000" w14:paraId="00000094">
          <w:pPr>
            <w:spacing w:line="240" w:lineRule="auto"/>
            <w:jc w:val="center"/>
            <w:rPr>
              <w:b w:val="1"/>
              <w:color w:val="767171"/>
            </w:rPr>
          </w:pP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KIYASLAMA FORMU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5">
          <w:pPr>
            <w:spacing w:line="240" w:lineRule="auto"/>
            <w:jc w:val="center"/>
            <w:rPr>
              <w:rFonts w:ascii="Arial Narrow" w:cs="Arial Narrow" w:eastAsia="Arial Narrow" w:hAnsi="Arial Narrow"/>
              <w:color w:val="76717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-TR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3FBC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1C2473"/>
    <w:pPr>
      <w:tabs>
        <w:tab w:val="center" w:pos="4536"/>
        <w:tab w:val="right" w:pos="9072"/>
      </w:tabs>
      <w:spacing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 w:val="1"/>
    <w:rsid w:val="001C2473"/>
    <w:pPr>
      <w:tabs>
        <w:tab w:val="center" w:pos="4536"/>
        <w:tab w:val="right" w:pos="9072"/>
      </w:tabs>
      <w:spacing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1C2473"/>
  </w:style>
  <w:style w:type="table" w:styleId="TableGrid" w:customStyle="1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eParagraf">
    <w:name w:val="List Paragraph"/>
    <w:basedOn w:val="Normal"/>
    <w:uiPriority w:val="34"/>
    <w:qFormat w:val="1"/>
    <w:rsid w:val="00282FD0"/>
    <w:pPr>
      <w:spacing w:after="160" w:line="259" w:lineRule="auto"/>
      <w:ind w:left="720"/>
      <w:contextualSpacing w:val="1"/>
      <w:jc w:val="left"/>
    </w:pPr>
    <w:rPr>
      <w:rFonts w:ascii="Calibri" w:cs="Calibri" w:eastAsia="Calibri" w:hAnsi="Calibri"/>
      <w:sz w:val="22"/>
      <w:lang w:eastAsia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85.0" w:type="dxa"/>
        <w:bottom w:w="28.0" w:type="dxa"/>
        <w:right w:w="8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pyHC5HV5EiT4fTrpkZkyLUj6w==">CgMxLjA4AHIhMUxESEs0U0ZYTmJ5Ymhnei1RWGwzSDBmNWJZMy1tTUd3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2024-09-16T13:39:00Z</dcterms:created>
  <dc:creator>Kevser ELİKÜÇÜK</dc:creator>
</cp:coreProperties>
</file>